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B1F79"/>
          <w:sz w:val="36"/>
        </w:rPr>
        <w:t>New Bird Quarantine Intake Form</w:t>
      </w:r>
    </w:p>
    <w:p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Bird ID</w:t>
            </w:r>
          </w:p>
        </w:tc>
        <w:tc>
          <w:tcPr>
            <w:tcW w:type="dxa" w:w="201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Source</w:t>
            </w:r>
          </w:p>
        </w:tc>
        <w:tc>
          <w:tcPr>
            <w:tcW w:type="dxa" w:w="172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Arrival date</w:t>
            </w:r>
          </w:p>
        </w:tc>
        <w:tc>
          <w:tcPr>
            <w:tcW w:type="dxa" w:w="201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Quarantine cage</w:t>
            </w:r>
          </w:p>
        </w:tc>
        <w:tc>
          <w:tcPr>
            <w:tcW w:type="dxa" w:w="172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Observer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259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Day range</w:t>
            </w:r>
          </w:p>
        </w:tc>
        <w:tc>
          <w:tcPr>
            <w:tcW w:type="dxa" w:w="748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Observation notes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Arrival check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Days 1-7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Days 8-14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Days 15-21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Days 22-30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  <w:sz w:val="17"/>
              </w:rPr>
              <w:t>Final clearance / vet notes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1</w:t>
            </w:r>
          </w:p>
        </w:tc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2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Separate air/space if possible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Own food/water dishes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Hand wash after handling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Droppings monitored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Breathing monitored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shared tools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flock contact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Clearance recorded</w:t>
            </w:r>
          </w:p>
        </w:tc>
      </w:tr>
    </w:tbl>
    <w:p>
      <w:r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Bird Quarantine Intake Form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